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9B530" w14:textId="11F59BA3" w:rsidR="006C594D" w:rsidRDefault="006C594D" w:rsidP="006C594D">
      <w:pPr>
        <w:spacing w:after="0"/>
        <w:ind w:firstLine="709"/>
        <w:jc w:val="center"/>
        <w:rPr>
          <w:b/>
          <w:bCs/>
        </w:rPr>
      </w:pPr>
      <w:r w:rsidRPr="006C594D">
        <w:rPr>
          <w:b/>
          <w:bCs/>
        </w:rPr>
        <w:t>Аннотация к рабочей программе</w:t>
      </w:r>
    </w:p>
    <w:p w14:paraId="1CC37895" w14:textId="166075D6" w:rsidR="006C594D" w:rsidRDefault="006C594D" w:rsidP="006C594D">
      <w:pPr>
        <w:spacing w:after="0"/>
        <w:ind w:firstLine="709"/>
        <w:jc w:val="center"/>
        <w:rPr>
          <w:b/>
          <w:bCs/>
        </w:rPr>
      </w:pPr>
      <w:r w:rsidRPr="006C594D">
        <w:rPr>
          <w:b/>
          <w:bCs/>
        </w:rPr>
        <w:t>учебного предмета</w:t>
      </w:r>
    </w:p>
    <w:p w14:paraId="4E6D0FFF" w14:textId="0D95605F" w:rsidR="006C594D" w:rsidRDefault="006C594D" w:rsidP="006C594D">
      <w:pPr>
        <w:spacing w:after="0"/>
        <w:ind w:firstLine="709"/>
        <w:jc w:val="center"/>
      </w:pPr>
      <w:r w:rsidRPr="006C594D">
        <w:rPr>
          <w:b/>
          <w:bCs/>
        </w:rPr>
        <w:t>«Изобразительное искусство»</w:t>
      </w:r>
    </w:p>
    <w:p w14:paraId="06A662B0" w14:textId="70D3AF13" w:rsidR="006C594D" w:rsidRDefault="006C594D" w:rsidP="006C0B77">
      <w:pPr>
        <w:spacing w:after="0"/>
        <w:ind w:firstLine="709"/>
        <w:jc w:val="both"/>
      </w:pPr>
      <w:r>
        <w:t xml:space="preserve">Рабочая программа учебного предмета «Изобразительное искусство» составлена на основе: </w:t>
      </w:r>
    </w:p>
    <w:p w14:paraId="18569B32" w14:textId="77777777" w:rsidR="006C594D" w:rsidRDefault="006C594D" w:rsidP="006C594D">
      <w:pPr>
        <w:spacing w:after="0"/>
        <w:ind w:firstLine="708"/>
        <w:jc w:val="both"/>
      </w:pPr>
      <w:r>
        <w:t>Федерального государственного стандарта начального общего образования (утвержден приказом от 6 октября 2009 года № 373 (зарегистрирован Минюстом России 22 декабря 2009 года №15785);        Примерной основной образовательной программы начального общего образования по изобразительному искусству (протокол от 8 апреля 2015 г. № 1/15);</w:t>
      </w:r>
    </w:p>
    <w:p w14:paraId="5F5A78E1" w14:textId="3879163B" w:rsidR="006C594D" w:rsidRDefault="006C594D" w:rsidP="006C0B77">
      <w:pPr>
        <w:spacing w:after="0"/>
        <w:ind w:firstLine="709"/>
        <w:jc w:val="both"/>
      </w:pPr>
      <w:r>
        <w:t xml:space="preserve"> авторской программы Б. М. Неменского, Л. А. Неменской, Н. А. Горяевой и др. «Изобразительное искусство». </w:t>
      </w:r>
    </w:p>
    <w:p w14:paraId="2AD995E3" w14:textId="5B411ACC" w:rsidR="006C594D" w:rsidRDefault="006C594D" w:rsidP="006C0B77">
      <w:pPr>
        <w:spacing w:after="0"/>
        <w:ind w:firstLine="709"/>
        <w:jc w:val="both"/>
      </w:pPr>
      <w:r>
        <w:t xml:space="preserve">Рабочая программа ориентирована на работу по учебно - методическому комплекту «Школа России», рекомендованному Министерством образования и науки РФ и соответствующему федеральному компоненту государственных образовательных стандартов начального общего образования. </w:t>
      </w:r>
    </w:p>
    <w:p w14:paraId="17ED8F82" w14:textId="77777777" w:rsidR="006C594D" w:rsidRDefault="006C594D" w:rsidP="006C0B77">
      <w:pPr>
        <w:spacing w:after="0"/>
        <w:ind w:firstLine="709"/>
        <w:jc w:val="both"/>
      </w:pPr>
      <w:r>
        <w:t xml:space="preserve">Программа составлена в соответствии с учебным планом МАОУ ООШ № 6 (1- 4 классы): </w:t>
      </w:r>
    </w:p>
    <w:p w14:paraId="19436DE3" w14:textId="77777777" w:rsidR="006C594D" w:rsidRDefault="006C594D" w:rsidP="006C0B77">
      <w:pPr>
        <w:spacing w:after="0"/>
        <w:ind w:firstLine="709"/>
        <w:jc w:val="both"/>
      </w:pPr>
      <w:r>
        <w:t xml:space="preserve">• 1 классы - 33 учебные недели, 33 часа в год; </w:t>
      </w:r>
    </w:p>
    <w:p w14:paraId="59B76AFD" w14:textId="77777777" w:rsidR="006C594D" w:rsidRDefault="006C594D" w:rsidP="006C0B77">
      <w:pPr>
        <w:spacing w:after="0"/>
        <w:ind w:firstLine="709"/>
        <w:jc w:val="both"/>
      </w:pPr>
      <w:r>
        <w:t xml:space="preserve">• 2 классы - 34 учебные недели, 34 часа в год; </w:t>
      </w:r>
    </w:p>
    <w:p w14:paraId="7A3495DA" w14:textId="77777777" w:rsidR="006C594D" w:rsidRDefault="006C594D" w:rsidP="006C0B77">
      <w:pPr>
        <w:spacing w:after="0"/>
        <w:ind w:firstLine="709"/>
        <w:jc w:val="both"/>
      </w:pPr>
      <w:r>
        <w:t xml:space="preserve">• 3 классы - 34 учебные недели, 34 часа в год; </w:t>
      </w:r>
    </w:p>
    <w:p w14:paraId="324DF794" w14:textId="77777777" w:rsidR="006C594D" w:rsidRDefault="006C594D" w:rsidP="006C0B77">
      <w:pPr>
        <w:spacing w:after="0"/>
        <w:ind w:firstLine="709"/>
        <w:jc w:val="both"/>
      </w:pPr>
      <w:r>
        <w:t xml:space="preserve">• 4 классы - 34 учебные недели, 34 часа в год. </w:t>
      </w:r>
    </w:p>
    <w:p w14:paraId="00687245" w14:textId="77777777" w:rsidR="006C594D" w:rsidRDefault="006C594D" w:rsidP="006C0B77">
      <w:pPr>
        <w:spacing w:after="0"/>
        <w:ind w:firstLine="709"/>
        <w:jc w:val="both"/>
      </w:pPr>
      <w:r>
        <w:t xml:space="preserve">Срок реализации программы 4 года. </w:t>
      </w:r>
    </w:p>
    <w:p w14:paraId="6114BE64" w14:textId="41F47C09" w:rsidR="00F12C76" w:rsidRDefault="006C594D" w:rsidP="006C0B77">
      <w:pPr>
        <w:spacing w:after="0"/>
        <w:ind w:firstLine="709"/>
        <w:jc w:val="both"/>
      </w:pPr>
      <w:r>
        <w:t xml:space="preserve">Рабочая программа включает в себя: </w:t>
      </w:r>
    </w:p>
    <w:p w14:paraId="330DA1F3" w14:textId="77777777" w:rsidR="006C594D" w:rsidRPr="00F45440" w:rsidRDefault="006C594D" w:rsidP="006C594D">
      <w:pPr>
        <w:spacing w:after="0" w:line="259" w:lineRule="auto"/>
        <w:ind w:firstLine="709"/>
        <w:rPr>
          <w:rFonts w:eastAsiaTheme="minorEastAsia" w:cs="Times New Roman"/>
          <w:kern w:val="2"/>
          <w:szCs w:val="28"/>
          <w:lang w:eastAsia="ru-RU"/>
          <w14:ligatures w14:val="standardContextual"/>
        </w:rPr>
      </w:pPr>
      <w:r w:rsidRPr="00F45440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 xml:space="preserve">1. Пояснительную записку; </w:t>
      </w:r>
    </w:p>
    <w:p w14:paraId="2D0AC6D0" w14:textId="77777777" w:rsidR="006C594D" w:rsidRPr="00F45440" w:rsidRDefault="006C594D" w:rsidP="006C594D">
      <w:pPr>
        <w:spacing w:after="0"/>
        <w:ind w:right="86" w:firstLine="708"/>
        <w:rPr>
          <w:rFonts w:eastAsia="Times New Roman" w:cs="Times New Roman"/>
          <w:color w:val="000000"/>
          <w:kern w:val="2"/>
          <w:szCs w:val="28"/>
          <w:lang w:eastAsia="ru-RU"/>
          <w14:ligatures w14:val="standardContextual"/>
        </w:rPr>
      </w:pPr>
      <w:r w:rsidRPr="00F45440">
        <w:rPr>
          <w:rFonts w:eastAsia="Times New Roman" w:cs="Times New Roman"/>
          <w:color w:val="000000"/>
          <w:kern w:val="2"/>
          <w:szCs w:val="28"/>
          <w:lang w:eastAsia="ru-RU"/>
          <w14:ligatures w14:val="standardContextual"/>
        </w:rPr>
        <w:t>2. Место учебного предмета в учебном плане;</w:t>
      </w:r>
    </w:p>
    <w:p w14:paraId="1179E3BF" w14:textId="77777777" w:rsidR="006C594D" w:rsidRPr="00F45440" w:rsidRDefault="006C594D" w:rsidP="006C594D">
      <w:pPr>
        <w:spacing w:after="0" w:line="259" w:lineRule="auto"/>
        <w:ind w:firstLine="709"/>
        <w:rPr>
          <w:rFonts w:eastAsiaTheme="minorEastAsia" w:cs="Times New Roman"/>
          <w:kern w:val="2"/>
          <w:szCs w:val="28"/>
          <w:lang w:eastAsia="ru-RU"/>
          <w14:ligatures w14:val="standardContextual"/>
        </w:rPr>
      </w:pPr>
      <w:r w:rsidRPr="00F45440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>3. Содержание обучения;</w:t>
      </w:r>
    </w:p>
    <w:p w14:paraId="0C22C31F" w14:textId="77777777" w:rsidR="006C594D" w:rsidRPr="00F45440" w:rsidRDefault="006C594D" w:rsidP="006C594D">
      <w:pPr>
        <w:spacing w:after="0" w:line="259" w:lineRule="auto"/>
        <w:ind w:firstLine="709"/>
        <w:rPr>
          <w:rFonts w:eastAsiaTheme="minorEastAsia" w:cs="Times New Roman"/>
          <w:kern w:val="2"/>
          <w:szCs w:val="28"/>
          <w:lang w:eastAsia="ru-RU"/>
          <w14:ligatures w14:val="standardContextual"/>
        </w:rPr>
      </w:pPr>
      <w:r w:rsidRPr="00F45440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 xml:space="preserve">4. Планируемые результаты освоения учебного предмета; </w:t>
      </w:r>
    </w:p>
    <w:p w14:paraId="2CA44099" w14:textId="77777777" w:rsidR="006C594D" w:rsidRPr="00F45440" w:rsidRDefault="006C594D" w:rsidP="006C594D">
      <w:pPr>
        <w:spacing w:after="0" w:line="259" w:lineRule="auto"/>
        <w:ind w:firstLine="709"/>
        <w:rPr>
          <w:rFonts w:eastAsiaTheme="minorEastAsia" w:cs="Times New Roman"/>
          <w:kern w:val="2"/>
          <w:szCs w:val="28"/>
          <w:lang w:eastAsia="ru-RU"/>
          <w14:ligatures w14:val="standardContextual"/>
        </w:rPr>
      </w:pPr>
      <w:r w:rsidRPr="00F45440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>5.Тематическое планирование с указанием количества часов, отводимых на освоение каждой темы и электронных учебно – методических материалов, использованных на изучение учебных тем;</w:t>
      </w:r>
    </w:p>
    <w:p w14:paraId="344EFA3C" w14:textId="77777777" w:rsidR="006C594D" w:rsidRPr="00F45440" w:rsidRDefault="006C594D" w:rsidP="006C594D">
      <w:pPr>
        <w:autoSpaceDE w:val="0"/>
        <w:autoSpaceDN w:val="0"/>
        <w:spacing w:after="0" w:line="228" w:lineRule="auto"/>
        <w:ind w:firstLine="708"/>
        <w:rPr>
          <w:rFonts w:eastAsiaTheme="minorEastAsia" w:cs="Times New Roman"/>
          <w:kern w:val="2"/>
          <w:szCs w:val="28"/>
          <w:lang w:eastAsia="ru-RU"/>
          <w14:ligatures w14:val="standardContextual"/>
        </w:rPr>
      </w:pPr>
      <w:r w:rsidRPr="00F45440">
        <w:rPr>
          <w:rFonts w:eastAsiaTheme="minorEastAsia" w:cs="Times New Roman"/>
          <w:kern w:val="2"/>
          <w:szCs w:val="28"/>
          <w:lang w:eastAsia="ru-RU"/>
          <w14:ligatures w14:val="standardContextual"/>
        </w:rPr>
        <w:t>6. Учебно – тематическое обеспечение образовательного процесса</w:t>
      </w:r>
    </w:p>
    <w:p w14:paraId="54E2A2AB" w14:textId="77777777" w:rsidR="006C594D" w:rsidRPr="00F45440" w:rsidRDefault="006C594D" w:rsidP="006C594D">
      <w:pPr>
        <w:spacing w:after="0" w:line="259" w:lineRule="auto"/>
        <w:ind w:firstLine="709"/>
        <w:rPr>
          <w:rFonts w:eastAsiaTheme="minorEastAsia" w:cs="Times New Roman"/>
          <w:bCs/>
          <w:kern w:val="2"/>
          <w:szCs w:val="28"/>
          <w:lang w:eastAsia="ru-RU"/>
          <w14:ligatures w14:val="standardContextual"/>
        </w:rPr>
      </w:pPr>
    </w:p>
    <w:p w14:paraId="036ACB80" w14:textId="77777777" w:rsidR="006C594D" w:rsidRDefault="006C594D" w:rsidP="006C0B77">
      <w:pPr>
        <w:spacing w:after="0"/>
        <w:ind w:firstLine="709"/>
        <w:jc w:val="both"/>
      </w:pPr>
    </w:p>
    <w:sectPr w:rsidR="006C594D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D2D32"/>
    <w:multiLevelType w:val="hybridMultilevel"/>
    <w:tmpl w:val="32B6C5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16515B7"/>
    <w:multiLevelType w:val="hybridMultilevel"/>
    <w:tmpl w:val="73C828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66073997">
    <w:abstractNumId w:val="1"/>
  </w:num>
  <w:num w:numId="2" w16cid:durableId="1988121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15F"/>
    <w:rsid w:val="00636496"/>
    <w:rsid w:val="006C0B77"/>
    <w:rsid w:val="006C594D"/>
    <w:rsid w:val="008242FF"/>
    <w:rsid w:val="00870751"/>
    <w:rsid w:val="00922C48"/>
    <w:rsid w:val="00B915B7"/>
    <w:rsid w:val="00D7615F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F028A"/>
  <w15:chartTrackingRefBased/>
  <w15:docId w15:val="{FDC4DEF9-74A3-4AD8-93D9-776535C03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9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240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2023-10-23T16:55:00Z</dcterms:created>
  <dcterms:modified xsi:type="dcterms:W3CDTF">2023-10-24T15:42:00Z</dcterms:modified>
</cp:coreProperties>
</file>