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9F3B1" w14:textId="7DE1A395" w:rsidR="00325D58" w:rsidRDefault="00325D58" w:rsidP="00325D58">
      <w:pPr>
        <w:spacing w:after="0"/>
        <w:ind w:firstLine="709"/>
        <w:jc w:val="center"/>
        <w:rPr>
          <w:b/>
          <w:bCs/>
        </w:rPr>
      </w:pPr>
      <w:r w:rsidRPr="00325D58">
        <w:rPr>
          <w:b/>
          <w:bCs/>
        </w:rPr>
        <w:t>Аннотация к рабочей программе</w:t>
      </w:r>
    </w:p>
    <w:p w14:paraId="62B40621" w14:textId="7C9A6119" w:rsidR="00325D58" w:rsidRDefault="00325D58" w:rsidP="00325D58">
      <w:pPr>
        <w:spacing w:after="0"/>
        <w:ind w:firstLine="709"/>
        <w:jc w:val="center"/>
        <w:rPr>
          <w:b/>
          <w:bCs/>
        </w:rPr>
      </w:pPr>
      <w:r>
        <w:rPr>
          <w:b/>
          <w:bCs/>
        </w:rPr>
        <w:t>учебного предмета</w:t>
      </w:r>
    </w:p>
    <w:p w14:paraId="701F685A" w14:textId="64B736F2" w:rsidR="00325D58" w:rsidRPr="00325D58" w:rsidRDefault="00325D58" w:rsidP="00325D58">
      <w:pPr>
        <w:spacing w:after="0"/>
        <w:ind w:firstLine="709"/>
        <w:jc w:val="center"/>
        <w:rPr>
          <w:b/>
          <w:bCs/>
        </w:rPr>
      </w:pPr>
      <w:r>
        <w:rPr>
          <w:b/>
          <w:bCs/>
        </w:rPr>
        <w:t>«Физическая культура»</w:t>
      </w:r>
    </w:p>
    <w:p w14:paraId="22C5EE7A" w14:textId="77777777" w:rsidR="00325D58" w:rsidRDefault="00325D58" w:rsidP="006C0B77">
      <w:pPr>
        <w:spacing w:after="0"/>
        <w:ind w:firstLine="709"/>
        <w:jc w:val="both"/>
      </w:pPr>
      <w:r>
        <w:t xml:space="preserve">Рабочая программа по предмету «Физическая культура» в 1-4 классах составлена в соответствии: </w:t>
      </w:r>
    </w:p>
    <w:p w14:paraId="2942B776" w14:textId="77777777" w:rsidR="00325D58" w:rsidRDefault="00325D58" w:rsidP="006C0B77">
      <w:pPr>
        <w:spacing w:after="0"/>
        <w:ind w:firstLine="709"/>
        <w:jc w:val="both"/>
      </w:pPr>
      <w:r>
        <w:t xml:space="preserve">с Федеральным государственным образовательным стандартом начального общего образования; </w:t>
      </w:r>
    </w:p>
    <w:p w14:paraId="2C0612C6" w14:textId="77777777" w:rsidR="00325D58" w:rsidRDefault="00325D58" w:rsidP="006C0B77">
      <w:pPr>
        <w:spacing w:after="0"/>
        <w:ind w:firstLine="709"/>
        <w:jc w:val="both"/>
      </w:pPr>
      <w:r>
        <w:t xml:space="preserve">на основе авторской программы А.П. Матвеева «Физическая культура,1-4 классы», М: Просвещение, 2012 г. </w:t>
      </w:r>
    </w:p>
    <w:p w14:paraId="2FDD76CA" w14:textId="77777777" w:rsidR="00325D58" w:rsidRDefault="00325D58" w:rsidP="006C0B77">
      <w:pPr>
        <w:spacing w:after="0"/>
        <w:ind w:firstLine="709"/>
        <w:jc w:val="both"/>
      </w:pPr>
      <w:r>
        <w:t xml:space="preserve">Рабочая программа для 1 класса по физической культуре разработана на основе: </w:t>
      </w:r>
    </w:p>
    <w:p w14:paraId="7BC16EC3" w14:textId="77777777" w:rsidR="00325D58" w:rsidRDefault="00325D58" w:rsidP="006C0B77">
      <w:pPr>
        <w:spacing w:after="0"/>
        <w:ind w:firstLine="709"/>
        <w:jc w:val="both"/>
      </w:pPr>
      <w:r>
        <w:t xml:space="preserve">Федеральной комплексной программы физического воспитания» под редакцией доктора педагогических наук В.И. Ляха и канд. пед. наук А.А. Зданевича. </w:t>
      </w:r>
    </w:p>
    <w:p w14:paraId="046BE0AD" w14:textId="02F17CB3" w:rsidR="006E6567" w:rsidRDefault="006E6567" w:rsidP="006E6567">
      <w:pPr>
        <w:spacing w:after="0"/>
        <w:ind w:firstLine="709"/>
        <w:jc w:val="both"/>
      </w:pPr>
      <w:r>
        <w:t xml:space="preserve">Рабочая программа ориентирована на работу по </w:t>
      </w:r>
      <w:proofErr w:type="spellStart"/>
      <w:r>
        <w:t>учебно</w:t>
      </w:r>
      <w:proofErr w:type="spellEnd"/>
      <w:r>
        <w:t xml:space="preserve"> - методическому комплекту «Школа России», рекомендованному Министерством образования и науки РФ и соответствующему федеральному компоненту государственных образовательных стандартов начального общего образования. </w:t>
      </w:r>
    </w:p>
    <w:p w14:paraId="003B77B4" w14:textId="0549A2B1" w:rsidR="006E6567" w:rsidRDefault="006E6567" w:rsidP="006E6567">
      <w:pPr>
        <w:spacing w:after="0"/>
        <w:ind w:firstLine="709"/>
        <w:jc w:val="both"/>
      </w:pPr>
      <w:r>
        <w:t>Программа составлена в соответствии с учебным планом МАОУ ООШ № 6 (1- 4 классы)</w:t>
      </w:r>
      <w:r>
        <w:t>.</w:t>
      </w:r>
    </w:p>
    <w:p w14:paraId="0FBEA471" w14:textId="5603A490" w:rsidR="006E6567" w:rsidRDefault="006E6567" w:rsidP="006E6567">
      <w:pPr>
        <w:spacing w:after="0"/>
        <w:ind w:firstLine="709"/>
        <w:jc w:val="both"/>
      </w:pPr>
      <w:r>
        <w:t xml:space="preserve">Срок реализации программы 4 года. </w:t>
      </w:r>
    </w:p>
    <w:p w14:paraId="687F1BFA" w14:textId="64CD0D9D" w:rsidR="006E6567" w:rsidRDefault="00325D58" w:rsidP="006E6567">
      <w:pPr>
        <w:spacing w:after="0"/>
        <w:ind w:firstLine="709"/>
        <w:jc w:val="both"/>
      </w:pPr>
      <w:r>
        <w:t xml:space="preserve">Программа предмета «Физическая культура» направлена на развитие двигательной активности обучающихся, достижение положительной динамики в развитии основных физических качеств, повышение функциональных возможностей основных систем организма, формирование потребности в систематических занятиях физической культурой и спортом.        Программа предусматривает формирование таких качеств личности как: активность, инициативность, конкурентоспособность, способность к рефлексии и самооценке, готовность обучаться в течение всей жизни, способность творчески мыслить и находить нестандартные решения, умение ставить и достигать цели, выбирать жизненные стратегии, умение делать выбор и осмысливать его последствия, прогнозировать результаты собственной деятельности, вести консенсусный диалог и работать в команде.  Программа так же направлена на создание положительного отношения школьников к комплексу ГТО, мотивирование к участию в спортивно - оздоровительной деятельности, формирование умений максимально проявлять физические способности при выполнении видов испытаний (тестов) комплекса ГТО. </w:t>
      </w:r>
    </w:p>
    <w:p w14:paraId="3221B50F" w14:textId="702C2472" w:rsidR="006E6567" w:rsidRDefault="006E6567" w:rsidP="006E6567">
      <w:pPr>
        <w:spacing w:after="0"/>
        <w:ind w:firstLine="709"/>
        <w:jc w:val="both"/>
      </w:pPr>
      <w:r>
        <w:t xml:space="preserve">Рабочая программа включает в себя: </w:t>
      </w:r>
    </w:p>
    <w:p w14:paraId="522BD425" w14:textId="77777777" w:rsidR="006E6567" w:rsidRPr="00F45440" w:rsidRDefault="006E6567" w:rsidP="006E6567">
      <w:pPr>
        <w:spacing w:after="0" w:line="259" w:lineRule="auto"/>
        <w:ind w:firstLine="709"/>
        <w:rPr>
          <w:rFonts w:eastAsiaTheme="minorEastAsia" w:cs="Times New Roman"/>
          <w:kern w:val="2"/>
          <w:szCs w:val="28"/>
          <w:lang w:eastAsia="ru-RU"/>
          <w14:ligatures w14:val="standardContextual"/>
        </w:rPr>
      </w:pPr>
      <w:r w:rsidRPr="00F45440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 xml:space="preserve">1. Пояснительную записку; </w:t>
      </w:r>
    </w:p>
    <w:p w14:paraId="76766528" w14:textId="77777777" w:rsidR="006E6567" w:rsidRPr="00F45440" w:rsidRDefault="006E6567" w:rsidP="006E6567">
      <w:pPr>
        <w:spacing w:after="0"/>
        <w:ind w:right="86" w:firstLine="708"/>
        <w:rPr>
          <w:rFonts w:eastAsia="Times New Roman" w:cs="Times New Roman"/>
          <w:color w:val="000000"/>
          <w:kern w:val="2"/>
          <w:szCs w:val="28"/>
          <w:lang w:eastAsia="ru-RU"/>
          <w14:ligatures w14:val="standardContextual"/>
        </w:rPr>
      </w:pPr>
      <w:r w:rsidRPr="00F45440">
        <w:rPr>
          <w:rFonts w:eastAsia="Times New Roman" w:cs="Times New Roman"/>
          <w:color w:val="000000"/>
          <w:kern w:val="2"/>
          <w:szCs w:val="28"/>
          <w:lang w:eastAsia="ru-RU"/>
          <w14:ligatures w14:val="standardContextual"/>
        </w:rPr>
        <w:t>2. Место учебного предмета в учебном плане;</w:t>
      </w:r>
    </w:p>
    <w:p w14:paraId="3713A7F1" w14:textId="77777777" w:rsidR="006E6567" w:rsidRPr="00F45440" w:rsidRDefault="006E6567" w:rsidP="006E6567">
      <w:pPr>
        <w:spacing w:after="0" w:line="259" w:lineRule="auto"/>
        <w:ind w:firstLine="709"/>
        <w:rPr>
          <w:rFonts w:eastAsiaTheme="minorEastAsia" w:cs="Times New Roman"/>
          <w:kern w:val="2"/>
          <w:szCs w:val="28"/>
          <w:lang w:eastAsia="ru-RU"/>
          <w14:ligatures w14:val="standardContextual"/>
        </w:rPr>
      </w:pPr>
      <w:r w:rsidRPr="00F45440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>3. Содержание обучения;</w:t>
      </w:r>
    </w:p>
    <w:p w14:paraId="081E9E7F" w14:textId="77777777" w:rsidR="006E6567" w:rsidRPr="00F45440" w:rsidRDefault="006E6567" w:rsidP="006E6567">
      <w:pPr>
        <w:spacing w:after="0" w:line="259" w:lineRule="auto"/>
        <w:ind w:firstLine="709"/>
        <w:rPr>
          <w:rFonts w:eastAsiaTheme="minorEastAsia" w:cs="Times New Roman"/>
          <w:kern w:val="2"/>
          <w:szCs w:val="28"/>
          <w:lang w:eastAsia="ru-RU"/>
          <w14:ligatures w14:val="standardContextual"/>
        </w:rPr>
      </w:pPr>
      <w:r w:rsidRPr="00F45440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 xml:space="preserve">4. Планируемые результаты освоения учебного предмета; </w:t>
      </w:r>
    </w:p>
    <w:p w14:paraId="19B32EBA" w14:textId="77777777" w:rsidR="006E6567" w:rsidRPr="00F45440" w:rsidRDefault="006E6567" w:rsidP="006E6567">
      <w:pPr>
        <w:spacing w:after="0" w:line="259" w:lineRule="auto"/>
        <w:ind w:firstLine="709"/>
        <w:rPr>
          <w:rFonts w:eastAsiaTheme="minorEastAsia" w:cs="Times New Roman"/>
          <w:kern w:val="2"/>
          <w:szCs w:val="28"/>
          <w:lang w:eastAsia="ru-RU"/>
          <w14:ligatures w14:val="standardContextual"/>
        </w:rPr>
      </w:pPr>
      <w:r w:rsidRPr="00F45440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lastRenderedPageBreak/>
        <w:t xml:space="preserve">5.Тематическое планирование с указанием количества часов, отводимых на освоение каждой темы и электронных </w:t>
      </w:r>
      <w:proofErr w:type="spellStart"/>
      <w:r w:rsidRPr="00F45440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>учебно</w:t>
      </w:r>
      <w:proofErr w:type="spellEnd"/>
      <w:r w:rsidRPr="00F45440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 xml:space="preserve"> – методических материалов, использованных на изучение учебных тем;</w:t>
      </w:r>
    </w:p>
    <w:p w14:paraId="0A145F14" w14:textId="77777777" w:rsidR="006E6567" w:rsidRPr="00F45440" w:rsidRDefault="006E6567" w:rsidP="006E6567">
      <w:pPr>
        <w:autoSpaceDE w:val="0"/>
        <w:autoSpaceDN w:val="0"/>
        <w:spacing w:after="0" w:line="228" w:lineRule="auto"/>
        <w:ind w:firstLine="708"/>
        <w:rPr>
          <w:rFonts w:eastAsiaTheme="minorEastAsia" w:cs="Times New Roman"/>
          <w:kern w:val="2"/>
          <w:szCs w:val="28"/>
          <w:lang w:eastAsia="ru-RU"/>
          <w14:ligatures w14:val="standardContextual"/>
        </w:rPr>
      </w:pPr>
      <w:r w:rsidRPr="00F45440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 xml:space="preserve">6. </w:t>
      </w:r>
      <w:proofErr w:type="spellStart"/>
      <w:r w:rsidRPr="00F45440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>Учебно</w:t>
      </w:r>
      <w:proofErr w:type="spellEnd"/>
      <w:r w:rsidRPr="00F45440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 xml:space="preserve"> – тематическое обеспечение образовательного процесса</w:t>
      </w:r>
    </w:p>
    <w:p w14:paraId="0C27AC4E" w14:textId="7EAF9CDD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926"/>
    <w:rsid w:val="00093926"/>
    <w:rsid w:val="00325D58"/>
    <w:rsid w:val="006C0B77"/>
    <w:rsid w:val="006E656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9E90C"/>
  <w15:chartTrackingRefBased/>
  <w15:docId w15:val="{3D43D529-539B-4303-9266-67C9D8968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370</Words>
  <Characters>2112</Characters>
  <Application>Microsoft Office Word</Application>
  <DocSecurity>0</DocSecurity>
  <Lines>17</Lines>
  <Paragraphs>4</Paragraphs>
  <ScaleCrop>false</ScaleCrop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2023-10-24T15:28:00Z</dcterms:created>
  <dcterms:modified xsi:type="dcterms:W3CDTF">2023-10-24T15:41:00Z</dcterms:modified>
</cp:coreProperties>
</file>